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47" w:rsidRPr="00534DE5" w:rsidRDefault="008E1747" w:rsidP="008E1747">
      <w:pPr>
        <w:jc w:val="center"/>
        <w:rPr>
          <w:b/>
        </w:rPr>
      </w:pPr>
      <w:r>
        <w:rPr>
          <w:noProof/>
        </w:rPr>
        <w:drawing>
          <wp:inline distT="0" distB="0" distL="0" distR="0" wp14:anchorId="4DC845A6" wp14:editId="1724D590">
            <wp:extent cx="4448175" cy="590550"/>
            <wp:effectExtent l="0" t="0" r="9525" b="0"/>
            <wp:docPr id="2" name="Picture 2" descr="CityVision_logo_v4-no-tagline_we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ision_logo_v4-no-tagline_web-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590550"/>
                    </a:xfrm>
                    <a:prstGeom prst="rect">
                      <a:avLst/>
                    </a:prstGeom>
                    <a:noFill/>
                    <a:ln>
                      <a:noFill/>
                    </a:ln>
                  </pic:spPr>
                </pic:pic>
              </a:graphicData>
            </a:graphic>
          </wp:inline>
        </w:drawing>
      </w:r>
    </w:p>
    <w:p w:rsidR="008E1747" w:rsidRDefault="008E1747" w:rsidP="008E1747">
      <w:pPr>
        <w:jc w:val="center"/>
      </w:pPr>
    </w:p>
    <w:p w:rsidR="008E1747" w:rsidRDefault="008E1747" w:rsidP="008E1747">
      <w:pPr>
        <w:spacing w:line="276" w:lineRule="auto"/>
        <w:jc w:val="center"/>
      </w:pPr>
      <w:r>
        <w:rPr>
          <w:b/>
          <w:sz w:val="28"/>
        </w:rPr>
        <w:t xml:space="preserve">CVC </w:t>
      </w:r>
      <w:r w:rsidR="00D52C41" w:rsidRPr="00D52C41">
        <w:rPr>
          <w:b/>
          <w:sz w:val="28"/>
        </w:rPr>
        <w:t>44</w:t>
      </w:r>
      <w:r w:rsidR="00D52C41" w:rsidRPr="00D52C41">
        <w:rPr>
          <w:b/>
          <w:sz w:val="28"/>
        </w:rPr>
        <w:t>3</w:t>
      </w:r>
    </w:p>
    <w:p w:rsidR="008E1747" w:rsidRDefault="008E1747" w:rsidP="008E1747">
      <w:pPr>
        <w:jc w:val="center"/>
      </w:pPr>
      <w:r>
        <w:rPr>
          <w:b/>
          <w:sz w:val="28"/>
        </w:rPr>
        <w:t>Internship/Practicum (SLI and CVI)</w:t>
      </w:r>
    </w:p>
    <w:p w:rsidR="008E1747" w:rsidRDefault="008E1747" w:rsidP="008E1747">
      <w:pPr>
        <w:jc w:val="center"/>
      </w:pPr>
    </w:p>
    <w:p w:rsidR="008E1747" w:rsidRDefault="008E1747" w:rsidP="008E1747">
      <w:r>
        <w:rPr>
          <w:sz w:val="22"/>
        </w:rPr>
        <w:t>Instructor:  Lorraine Minor</w:t>
      </w:r>
      <w:r>
        <w:rPr>
          <w:sz w:val="22"/>
        </w:rPr>
        <w:tab/>
      </w:r>
      <w:r>
        <w:rPr>
          <w:sz w:val="22"/>
        </w:rPr>
        <w:tab/>
      </w:r>
    </w:p>
    <w:p w:rsidR="008E1747" w:rsidRDefault="008E1747" w:rsidP="008E1747">
      <w:r>
        <w:rPr>
          <w:sz w:val="22"/>
        </w:rPr>
        <w:t xml:space="preserve">Email: </w:t>
      </w:r>
      <w:r>
        <w:rPr>
          <w:sz w:val="22"/>
        </w:rPr>
        <w:tab/>
        <w:t>lminor@cityvision.edu</w:t>
      </w:r>
      <w:r>
        <w:rPr>
          <w:sz w:val="22"/>
        </w:rPr>
        <w:tab/>
      </w:r>
      <w:r>
        <w:rPr>
          <w:sz w:val="22"/>
        </w:rPr>
        <w:tab/>
      </w:r>
    </w:p>
    <w:p w:rsidR="008E1747" w:rsidRDefault="008E1747" w:rsidP="008E1747">
      <w:r>
        <w:rPr>
          <w:sz w:val="22"/>
        </w:rPr>
        <w:t>Phone:  913 645 1738</w:t>
      </w:r>
      <w:r>
        <w:rPr>
          <w:sz w:val="22"/>
        </w:rPr>
        <w:tab/>
      </w:r>
      <w:r>
        <w:rPr>
          <w:sz w:val="22"/>
        </w:rPr>
        <w:tab/>
      </w:r>
    </w:p>
    <w:p w:rsidR="008E1747" w:rsidRDefault="008E1747" w:rsidP="008E1747"/>
    <w:p w:rsidR="008E1747" w:rsidRDefault="008E1747" w:rsidP="008E1747">
      <w:pPr>
        <w:rPr>
          <w:b/>
          <w:sz w:val="22"/>
          <w:u w:val="single"/>
        </w:rPr>
      </w:pPr>
      <w:r>
        <w:rPr>
          <w:b/>
          <w:sz w:val="22"/>
          <w:u w:val="single"/>
        </w:rPr>
        <w:t xml:space="preserve">Course Description </w:t>
      </w:r>
    </w:p>
    <w:p w:rsidR="008E1747" w:rsidRDefault="008E1747" w:rsidP="008E1747">
      <w:r>
        <w:t>This course will provide the training for residential ministry to homeless and addicted persons in recovery in rescue missions or similar organizations</w:t>
      </w:r>
    </w:p>
    <w:p w:rsidR="008E1747" w:rsidRDefault="008E1747" w:rsidP="008E1747"/>
    <w:p w:rsidR="008E1747" w:rsidRPr="00924840" w:rsidRDefault="008E1747" w:rsidP="008E1747">
      <w:pPr>
        <w:rPr>
          <w:sz w:val="22"/>
        </w:rPr>
      </w:pPr>
      <w:r w:rsidRPr="00924840">
        <w:rPr>
          <w:b/>
          <w:sz w:val="22"/>
          <w:u w:val="single"/>
        </w:rPr>
        <w:t>Degree Program Outcomes</w:t>
      </w:r>
    </w:p>
    <w:p w:rsidR="008E1747" w:rsidRPr="00924840" w:rsidRDefault="008E1747" w:rsidP="008E1747">
      <w:pPr>
        <w:rPr>
          <w:sz w:val="22"/>
        </w:rPr>
      </w:pPr>
      <w:r w:rsidRPr="00924840">
        <w:rPr>
          <w:sz w:val="22"/>
        </w:rPr>
        <w:t>At the conclusion of this degree program, the student will able to:</w:t>
      </w:r>
    </w:p>
    <w:p w:rsidR="008E1747" w:rsidRDefault="008E1747" w:rsidP="008E1747">
      <w:pPr>
        <w:pStyle w:val="ListParagraph"/>
        <w:numPr>
          <w:ilvl w:val="0"/>
          <w:numId w:val="2"/>
        </w:numPr>
        <w:rPr>
          <w:sz w:val="22"/>
        </w:rPr>
      </w:pPr>
      <w:r>
        <w:rPr>
          <w:sz w:val="22"/>
        </w:rPr>
        <w:t>Utilize best practices when interacting with clients in residential programs.</w:t>
      </w:r>
    </w:p>
    <w:p w:rsidR="008E1747" w:rsidRDefault="008E1747" w:rsidP="008E1747">
      <w:pPr>
        <w:pStyle w:val="ListParagraph"/>
        <w:numPr>
          <w:ilvl w:val="0"/>
          <w:numId w:val="2"/>
        </w:numPr>
        <w:rPr>
          <w:sz w:val="22"/>
        </w:rPr>
      </w:pPr>
      <w:r>
        <w:rPr>
          <w:sz w:val="22"/>
        </w:rPr>
        <w:t>Understand the necessity of relational ministry to those who are in recovery in a way to maximize effectiveness.</w:t>
      </w:r>
    </w:p>
    <w:p w:rsidR="008E1747" w:rsidRDefault="008E1747" w:rsidP="008E1747">
      <w:pPr>
        <w:pStyle w:val="ListParagraph"/>
        <w:numPr>
          <w:ilvl w:val="0"/>
          <w:numId w:val="2"/>
        </w:numPr>
        <w:rPr>
          <w:sz w:val="22"/>
        </w:rPr>
      </w:pPr>
      <w:r>
        <w:rPr>
          <w:sz w:val="22"/>
        </w:rPr>
        <w:t>Understand the necessity of personal daily spiritual preparation that is necessary for success in ongoing ministry.</w:t>
      </w:r>
    </w:p>
    <w:p w:rsidR="008E1747" w:rsidRPr="00924840" w:rsidRDefault="008E1747" w:rsidP="008E1747">
      <w:pPr>
        <w:pStyle w:val="ListParagraph"/>
        <w:numPr>
          <w:ilvl w:val="0"/>
          <w:numId w:val="2"/>
        </w:numPr>
        <w:rPr>
          <w:sz w:val="22"/>
        </w:rPr>
      </w:pPr>
      <w:r>
        <w:rPr>
          <w:sz w:val="22"/>
        </w:rPr>
        <w:t>Recognize and practice techniques of team work preserving unity in the workplace.</w:t>
      </w:r>
    </w:p>
    <w:p w:rsidR="008E1747" w:rsidRPr="00924840" w:rsidRDefault="008E1747" w:rsidP="008E1747">
      <w:pPr>
        <w:rPr>
          <w:sz w:val="22"/>
        </w:rPr>
      </w:pPr>
    </w:p>
    <w:p w:rsidR="008E1747" w:rsidRPr="00924840" w:rsidRDefault="008E1747" w:rsidP="008E1747">
      <w:pPr>
        <w:rPr>
          <w:sz w:val="22"/>
        </w:rPr>
      </w:pPr>
      <w:r w:rsidRPr="00924840">
        <w:rPr>
          <w:b/>
          <w:sz w:val="22"/>
          <w:u w:val="single"/>
        </w:rPr>
        <w:t>Course Objectives</w:t>
      </w:r>
    </w:p>
    <w:p w:rsidR="008E1747" w:rsidRPr="00924840" w:rsidRDefault="008E1747" w:rsidP="008E1747">
      <w:pPr>
        <w:rPr>
          <w:sz w:val="22"/>
        </w:rPr>
      </w:pPr>
      <w:r w:rsidRPr="00924840">
        <w:rPr>
          <w:sz w:val="22"/>
        </w:rPr>
        <w:t>After completing this course, students will be able to:</w:t>
      </w:r>
    </w:p>
    <w:p w:rsidR="008E1747" w:rsidRDefault="008E1747" w:rsidP="008E1747">
      <w:pPr>
        <w:pStyle w:val="ListParagraph"/>
        <w:numPr>
          <w:ilvl w:val="0"/>
          <w:numId w:val="4"/>
        </w:numPr>
        <w:rPr>
          <w:sz w:val="22"/>
        </w:rPr>
      </w:pPr>
      <w:r>
        <w:rPr>
          <w:sz w:val="22"/>
        </w:rPr>
        <w:t>Relate to clients in appropriate and effective ways</w:t>
      </w:r>
    </w:p>
    <w:p w:rsidR="008E1747" w:rsidRDefault="008E1747" w:rsidP="008E1747">
      <w:pPr>
        <w:pStyle w:val="ListParagraph"/>
        <w:numPr>
          <w:ilvl w:val="0"/>
          <w:numId w:val="4"/>
        </w:numPr>
        <w:rPr>
          <w:sz w:val="22"/>
        </w:rPr>
      </w:pPr>
      <w:r>
        <w:rPr>
          <w:sz w:val="22"/>
        </w:rPr>
        <w:t xml:space="preserve">Develop appreciation and working relationship with staff </w:t>
      </w:r>
    </w:p>
    <w:p w:rsidR="008E1747" w:rsidRDefault="008E1747" w:rsidP="008E1747">
      <w:pPr>
        <w:pStyle w:val="ListParagraph"/>
        <w:numPr>
          <w:ilvl w:val="0"/>
          <w:numId w:val="4"/>
        </w:numPr>
        <w:rPr>
          <w:sz w:val="22"/>
        </w:rPr>
      </w:pPr>
      <w:r>
        <w:rPr>
          <w:sz w:val="22"/>
        </w:rPr>
        <w:t>Develop personal habits and practices that provide and promote ongoing ministry.</w:t>
      </w:r>
    </w:p>
    <w:p w:rsidR="008E1747" w:rsidRDefault="008E1747" w:rsidP="008E1747">
      <w:pPr>
        <w:pStyle w:val="ListParagraph"/>
        <w:numPr>
          <w:ilvl w:val="0"/>
          <w:numId w:val="4"/>
        </w:numPr>
        <w:rPr>
          <w:sz w:val="22"/>
        </w:rPr>
      </w:pPr>
      <w:r>
        <w:rPr>
          <w:sz w:val="22"/>
        </w:rPr>
        <w:t>Implement best practices in serving clients 20-30 hours a week in assigned responsibility.</w:t>
      </w:r>
    </w:p>
    <w:p w:rsidR="008E1747" w:rsidRPr="0007352B" w:rsidRDefault="008E1747" w:rsidP="008E1747">
      <w:pPr>
        <w:ind w:left="360"/>
        <w:rPr>
          <w:sz w:val="22"/>
        </w:rPr>
      </w:pPr>
    </w:p>
    <w:p w:rsidR="008E1747" w:rsidRDefault="008E1747" w:rsidP="008E1747">
      <w:pPr>
        <w:rPr>
          <w:b/>
          <w:sz w:val="22"/>
          <w:u w:val="single"/>
        </w:rPr>
      </w:pPr>
      <w:r w:rsidRPr="00924840">
        <w:rPr>
          <w:b/>
          <w:sz w:val="22"/>
          <w:u w:val="single"/>
        </w:rPr>
        <w:t>Required Texts</w:t>
      </w:r>
    </w:p>
    <w:p w:rsidR="008E1747" w:rsidRDefault="008E1747" w:rsidP="008E1747">
      <w:pPr>
        <w:rPr>
          <w:i/>
          <w:sz w:val="22"/>
        </w:rPr>
      </w:pPr>
      <w:r>
        <w:rPr>
          <w:sz w:val="22"/>
        </w:rPr>
        <w:t xml:space="preserve">Minor, Lorraine (2016) </w:t>
      </w:r>
      <w:r w:rsidRPr="00A46F27">
        <w:rPr>
          <w:i/>
          <w:sz w:val="22"/>
        </w:rPr>
        <w:t>Called to Serve, Servant Leadership Jesus Style</w:t>
      </w:r>
      <w:r>
        <w:rPr>
          <w:i/>
          <w:sz w:val="22"/>
        </w:rPr>
        <w:t>.  Kansas City, MO RescueMissionBooks, 199 pages ISBN: 978-0-9968312-0-8</w:t>
      </w:r>
    </w:p>
    <w:p w:rsidR="008E1747" w:rsidRPr="00924840" w:rsidRDefault="008E1747" w:rsidP="008E1747">
      <w:pPr>
        <w:rPr>
          <w:sz w:val="22"/>
        </w:rPr>
      </w:pPr>
      <w:r w:rsidRPr="0007352B">
        <w:rPr>
          <w:sz w:val="22"/>
        </w:rPr>
        <w:t>Randy Alcorn</w:t>
      </w:r>
      <w:r>
        <w:rPr>
          <w:i/>
          <w:sz w:val="22"/>
        </w:rPr>
        <w:t xml:space="preserve"> (2003) The Grace and Truth Paradox, Responding with Christlike Balance, Colorado Springs, CO, Multnomah Books, 93 pages ISBN 978-1-59052-065-9</w:t>
      </w:r>
    </w:p>
    <w:p w:rsidR="008E1747" w:rsidRDefault="008E1747" w:rsidP="008E1747"/>
    <w:p w:rsidR="008E1747" w:rsidRDefault="008E1747" w:rsidP="008E1747">
      <w:pPr>
        <w:spacing w:after="200" w:line="276" w:lineRule="auto"/>
        <w:rPr>
          <w:b/>
          <w:sz w:val="22"/>
          <w:u w:val="single"/>
        </w:rPr>
      </w:pPr>
      <w:r>
        <w:rPr>
          <w:b/>
          <w:sz w:val="22"/>
          <w:u w:val="single"/>
        </w:rPr>
        <w:t>Course Outline</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95"/>
        <w:gridCol w:w="6570"/>
        <w:gridCol w:w="990"/>
        <w:gridCol w:w="1170"/>
      </w:tblGrid>
      <w:tr w:rsidR="008E1747" w:rsidTr="006978B7">
        <w:tc>
          <w:tcPr>
            <w:tcW w:w="89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15" w:type="dxa"/>
              <w:bottom w:w="100" w:type="dxa"/>
              <w:right w:w="115" w:type="dxa"/>
            </w:tcMar>
            <w:hideMark/>
          </w:tcPr>
          <w:p w:rsidR="008E1747" w:rsidRDefault="008E1747" w:rsidP="006978B7">
            <w:pPr>
              <w:spacing w:line="256" w:lineRule="auto"/>
            </w:pPr>
            <w:r>
              <w:rPr>
                <w:b/>
                <w:sz w:val="20"/>
              </w:rPr>
              <w:t>Week</w:t>
            </w:r>
          </w:p>
        </w:tc>
        <w:tc>
          <w:tcPr>
            <w:tcW w:w="657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15" w:type="dxa"/>
              <w:bottom w:w="100" w:type="dxa"/>
              <w:right w:w="115" w:type="dxa"/>
            </w:tcMar>
            <w:hideMark/>
          </w:tcPr>
          <w:p w:rsidR="008E1747" w:rsidRDefault="008E1747" w:rsidP="006978B7">
            <w:pPr>
              <w:spacing w:line="256" w:lineRule="auto"/>
            </w:pPr>
            <w:r>
              <w:rPr>
                <w:b/>
                <w:sz w:val="20"/>
              </w:rPr>
              <w:t>Assessments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15" w:type="dxa"/>
              <w:bottom w:w="100" w:type="dxa"/>
              <w:right w:w="115" w:type="dxa"/>
            </w:tcMar>
            <w:hideMark/>
          </w:tcPr>
          <w:p w:rsidR="008E1747" w:rsidRDefault="008E1747" w:rsidP="006978B7">
            <w:pPr>
              <w:spacing w:line="256" w:lineRule="auto"/>
            </w:pPr>
            <w:r>
              <w:t>Est. hrs</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15" w:type="dxa"/>
              <w:bottom w:w="100" w:type="dxa"/>
              <w:right w:w="115" w:type="dxa"/>
            </w:tcMar>
            <w:hideMark/>
          </w:tcPr>
          <w:p w:rsidR="008E1747" w:rsidRDefault="008E1747" w:rsidP="006978B7">
            <w:pPr>
              <w:spacing w:line="256" w:lineRule="auto"/>
            </w:pPr>
            <w:r>
              <w:rPr>
                <w:b/>
                <w:sz w:val="20"/>
              </w:rPr>
              <w:t>Weight</w:t>
            </w:r>
          </w:p>
        </w:tc>
      </w:tr>
      <w:tr w:rsidR="008E1747" w:rsidTr="006978B7">
        <w:tc>
          <w:tcPr>
            <w:tcW w:w="89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E1747" w:rsidRDefault="008E1747" w:rsidP="006978B7">
            <w:pPr>
              <w:spacing w:line="256" w:lineRule="auto"/>
            </w:pPr>
          </w:p>
        </w:tc>
        <w:tc>
          <w:tcPr>
            <w:tcW w:w="6570"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rsidR="008E1747" w:rsidRDefault="008E1747" w:rsidP="006978B7">
            <w:pPr>
              <w:spacing w:line="256" w:lineRule="auto"/>
            </w:pPr>
            <w:r>
              <w:rPr>
                <w:sz w:val="20"/>
              </w:rPr>
              <w:t>Read and write papers</w:t>
            </w:r>
          </w:p>
        </w:tc>
        <w:tc>
          <w:tcPr>
            <w:tcW w:w="99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E1747" w:rsidRDefault="008E1747" w:rsidP="006978B7">
            <w:pPr>
              <w:spacing w:line="256" w:lineRule="auto"/>
              <w:jc w:val="center"/>
            </w:pPr>
            <w:r>
              <w:rPr>
                <w:sz w:val="20"/>
              </w:rPr>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jc w:val="center"/>
            </w:pPr>
            <w:r>
              <w:t>35</w:t>
            </w:r>
          </w:p>
        </w:tc>
      </w:tr>
      <w:tr w:rsidR="008E1747" w:rsidTr="006978B7">
        <w:tc>
          <w:tcPr>
            <w:tcW w:w="89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pPr>
          </w:p>
        </w:tc>
        <w:tc>
          <w:tcPr>
            <w:tcW w:w="6570"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rsidR="008E1747" w:rsidRDefault="008E1747" w:rsidP="006978B7">
            <w:pPr>
              <w:spacing w:line="256" w:lineRule="auto"/>
            </w:pPr>
            <w:r>
              <w:rPr>
                <w:sz w:val="20"/>
              </w:rPr>
              <w:t>Journal of Job experience and bi-weekly notes from supervisor evaluation</w:t>
            </w:r>
          </w:p>
        </w:tc>
        <w:tc>
          <w:tcPr>
            <w:tcW w:w="99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E1747" w:rsidRDefault="008E1747" w:rsidP="006978B7">
            <w:pPr>
              <w:spacing w:line="256" w:lineRule="auto"/>
              <w:jc w:val="center"/>
            </w:pPr>
            <w:r>
              <w:rPr>
                <w:sz w:val="20"/>
              </w:rPr>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jc w:val="center"/>
            </w:pPr>
            <w:r>
              <w:t>30</w:t>
            </w:r>
          </w:p>
        </w:tc>
      </w:tr>
      <w:tr w:rsidR="008E1747" w:rsidTr="006978B7">
        <w:tc>
          <w:tcPr>
            <w:tcW w:w="89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pPr>
          </w:p>
        </w:tc>
        <w:tc>
          <w:tcPr>
            <w:tcW w:w="6570"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hideMark/>
          </w:tcPr>
          <w:p w:rsidR="008E1747" w:rsidRDefault="008E1747" w:rsidP="006978B7">
            <w:pPr>
              <w:spacing w:line="256" w:lineRule="auto"/>
            </w:pPr>
            <w:r>
              <w:rPr>
                <w:sz w:val="20"/>
              </w:rPr>
              <w:t>Forum posts and responses</w:t>
            </w:r>
          </w:p>
        </w:tc>
        <w:tc>
          <w:tcPr>
            <w:tcW w:w="99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E1747" w:rsidRDefault="008E1747" w:rsidP="006978B7">
            <w:pPr>
              <w:spacing w:line="256" w:lineRule="auto"/>
              <w:jc w:val="center"/>
            </w:pPr>
            <w:r>
              <w:rPr>
                <w:sz w:val="20"/>
              </w:rPr>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jc w:val="center"/>
            </w:pPr>
            <w:r>
              <w:t>20</w:t>
            </w:r>
          </w:p>
        </w:tc>
      </w:tr>
      <w:tr w:rsidR="008E1747" w:rsidTr="006978B7">
        <w:tc>
          <w:tcPr>
            <w:tcW w:w="895"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pPr>
          </w:p>
        </w:tc>
        <w:tc>
          <w:tcPr>
            <w:tcW w:w="6570"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8E1747" w:rsidRDefault="008E1747" w:rsidP="006978B7">
            <w:pPr>
              <w:spacing w:line="256" w:lineRule="auto"/>
              <w:rPr>
                <w:sz w:val="20"/>
              </w:rPr>
            </w:pPr>
            <w:r>
              <w:rPr>
                <w:sz w:val="20"/>
              </w:rPr>
              <w:t xml:space="preserve">2 hours Discussion </w:t>
            </w:r>
          </w:p>
        </w:tc>
        <w:tc>
          <w:tcPr>
            <w:tcW w:w="99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jc w:val="center"/>
              <w:rPr>
                <w:sz w:val="20"/>
              </w:rPr>
            </w:pPr>
            <w:r>
              <w:rPr>
                <w:sz w:val="20"/>
              </w:rPr>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8E1747" w:rsidRDefault="008E1747" w:rsidP="006978B7">
            <w:pPr>
              <w:spacing w:line="256" w:lineRule="auto"/>
              <w:jc w:val="center"/>
              <w:rPr>
                <w:sz w:val="20"/>
              </w:rPr>
            </w:pPr>
            <w:r>
              <w:rPr>
                <w:sz w:val="20"/>
              </w:rPr>
              <w:t>15</w:t>
            </w:r>
          </w:p>
        </w:tc>
      </w:tr>
      <w:tr w:rsidR="008E1747" w:rsidTr="006978B7">
        <w:tblPrEx>
          <w:tblLook w:val="0000" w:firstRow="0" w:lastRow="0" w:firstColumn="0" w:lastColumn="0" w:noHBand="0" w:noVBand="0"/>
        </w:tblPrEx>
        <w:tc>
          <w:tcPr>
            <w:tcW w:w="895" w:type="dxa"/>
            <w:tcMar>
              <w:top w:w="100" w:type="dxa"/>
              <w:left w:w="115" w:type="dxa"/>
              <w:bottom w:w="100" w:type="dxa"/>
              <w:right w:w="115" w:type="dxa"/>
            </w:tcMar>
          </w:tcPr>
          <w:p w:rsidR="008E1747" w:rsidRDefault="008E1747" w:rsidP="006978B7">
            <w:r>
              <w:rPr>
                <w:sz w:val="20"/>
              </w:rPr>
              <w:lastRenderedPageBreak/>
              <w:t>Overall</w:t>
            </w:r>
          </w:p>
        </w:tc>
        <w:tc>
          <w:tcPr>
            <w:tcW w:w="6570" w:type="dxa"/>
            <w:tcMar>
              <w:top w:w="100" w:type="dxa"/>
              <w:left w:w="115" w:type="dxa"/>
              <w:bottom w:w="100" w:type="dxa"/>
              <w:right w:w="115" w:type="dxa"/>
            </w:tcMar>
          </w:tcPr>
          <w:p w:rsidR="008E1747" w:rsidRDefault="008E1747" w:rsidP="006978B7">
            <w:r>
              <w:rPr>
                <w:sz w:val="20"/>
              </w:rPr>
              <w:t>Total estimated hours based upon 17 hours per week for 8 weeks</w:t>
            </w:r>
          </w:p>
        </w:tc>
        <w:tc>
          <w:tcPr>
            <w:tcW w:w="990" w:type="dxa"/>
            <w:tcMar>
              <w:top w:w="100" w:type="dxa"/>
              <w:left w:w="115" w:type="dxa"/>
              <w:bottom w:w="100" w:type="dxa"/>
              <w:right w:w="115" w:type="dxa"/>
            </w:tcMar>
          </w:tcPr>
          <w:p w:rsidR="008E1747" w:rsidRDefault="008E1747" w:rsidP="006978B7">
            <w:r>
              <w:rPr>
                <w:sz w:val="20"/>
              </w:rPr>
              <w:t>135</w:t>
            </w:r>
          </w:p>
        </w:tc>
        <w:tc>
          <w:tcPr>
            <w:tcW w:w="1170" w:type="dxa"/>
            <w:tcMar>
              <w:top w:w="100" w:type="dxa"/>
              <w:left w:w="115" w:type="dxa"/>
              <w:bottom w:w="100" w:type="dxa"/>
              <w:right w:w="115" w:type="dxa"/>
            </w:tcMar>
          </w:tcPr>
          <w:p w:rsidR="008E1747" w:rsidRDefault="008E1747" w:rsidP="006978B7">
            <w:r>
              <w:rPr>
                <w:sz w:val="20"/>
              </w:rPr>
              <w:t>100%</w:t>
            </w:r>
          </w:p>
        </w:tc>
      </w:tr>
    </w:tbl>
    <w:p w:rsidR="008E1747" w:rsidRDefault="008E1747" w:rsidP="008E1747">
      <w:pPr>
        <w:rPr>
          <w:b/>
          <w:sz w:val="22"/>
          <w:u w:val="single"/>
        </w:rPr>
      </w:pPr>
    </w:p>
    <w:p w:rsidR="008E1747" w:rsidRPr="00641792" w:rsidRDefault="008E1747" w:rsidP="008E1747">
      <w:pPr>
        <w:spacing w:after="200" w:line="276" w:lineRule="auto"/>
      </w:pPr>
    </w:p>
    <w:p w:rsidR="008E1747" w:rsidRDefault="008E1747" w:rsidP="008E1747">
      <w:r>
        <w:rPr>
          <w:b/>
          <w:sz w:val="22"/>
          <w:u w:val="single"/>
        </w:rPr>
        <w:t>Forum  Expectations</w:t>
      </w:r>
    </w:p>
    <w:p w:rsidR="008E1747" w:rsidRDefault="00D52C41" w:rsidP="008E1747">
      <w:pPr>
        <w:rPr>
          <w:rFonts w:cs="Calibri"/>
          <w:color w:val="4472C4"/>
          <w:sz w:val="22"/>
        </w:rPr>
      </w:pPr>
      <w:r>
        <w:rPr>
          <w:rFonts w:cs="Calibri"/>
          <w:sz w:val="22"/>
        </w:rPr>
        <w:t xml:space="preserve">Guidelines and expectations for forum posts can be found </w:t>
      </w:r>
      <w:hyperlink r:id="rId8" w:history="1">
        <w:r w:rsidRPr="00D52C41">
          <w:rPr>
            <w:rStyle w:val="Hyperlink"/>
            <w:rFonts w:cs="Calibri"/>
            <w:color w:val="0070C0"/>
            <w:sz w:val="22"/>
          </w:rPr>
          <w:t>here</w:t>
        </w:r>
      </w:hyperlink>
      <w:r>
        <w:rPr>
          <w:rFonts w:cs="Calibri"/>
          <w:color w:val="4472C4"/>
          <w:sz w:val="22"/>
        </w:rPr>
        <w:t xml:space="preserve">  </w:t>
      </w:r>
    </w:p>
    <w:p w:rsidR="00D52C41" w:rsidRDefault="00D52C41" w:rsidP="008E1747">
      <w:pPr>
        <w:rPr>
          <w:b/>
          <w:sz w:val="22"/>
          <w:u w:val="single"/>
        </w:rPr>
      </w:pPr>
      <w:bookmarkStart w:id="0" w:name="_GoBack"/>
      <w:bookmarkEnd w:id="0"/>
    </w:p>
    <w:p w:rsidR="008E1747" w:rsidRDefault="008E1747" w:rsidP="008E1747">
      <w:r>
        <w:rPr>
          <w:b/>
          <w:sz w:val="22"/>
          <w:u w:val="single"/>
        </w:rPr>
        <w:t>Written Work</w:t>
      </w:r>
    </w:p>
    <w:p w:rsidR="00D52C41" w:rsidRDefault="00D52C41" w:rsidP="00D52C41">
      <w:pPr>
        <w:rPr>
          <w:rFonts w:cs="Calibri"/>
          <w:sz w:val="22"/>
        </w:rPr>
      </w:pPr>
      <w:r>
        <w:rPr>
          <w:rFonts w:cs="Calibri"/>
          <w:sz w:val="22"/>
        </w:rPr>
        <w:t xml:space="preserve">Writing assignment format guidelines are available </w:t>
      </w:r>
      <w:hyperlink r:id="rId9" w:history="1">
        <w:r w:rsidRPr="00D52C41">
          <w:rPr>
            <w:rStyle w:val="Hyperlink"/>
            <w:rFonts w:cs="Calibri"/>
            <w:color w:val="0070C0"/>
            <w:sz w:val="22"/>
          </w:rPr>
          <w:t>here</w:t>
        </w:r>
      </w:hyperlink>
      <w:r w:rsidRPr="00D52C41">
        <w:rPr>
          <w:rFonts w:cs="Calibri"/>
          <w:color w:val="0070C0"/>
          <w:sz w:val="22"/>
        </w:rPr>
        <w:t xml:space="preserve"> </w:t>
      </w:r>
    </w:p>
    <w:p w:rsidR="008E1747" w:rsidRDefault="008E1747" w:rsidP="008E1747"/>
    <w:p w:rsidR="008E1747" w:rsidRDefault="008E1747" w:rsidP="008E1747">
      <w:pPr>
        <w:rPr>
          <w:b/>
          <w:sz w:val="22"/>
          <w:u w:val="single"/>
        </w:rPr>
      </w:pPr>
      <w:r w:rsidRPr="00586A32">
        <w:rPr>
          <w:b/>
          <w:sz w:val="22"/>
          <w:u w:val="single"/>
        </w:rPr>
        <w:t>Group Discussion</w:t>
      </w:r>
    </w:p>
    <w:p w:rsidR="008E1747" w:rsidRDefault="008E1747" w:rsidP="008E1747">
      <w:pPr>
        <w:rPr>
          <w:sz w:val="22"/>
        </w:rPr>
      </w:pPr>
      <w:r>
        <w:rPr>
          <w:sz w:val="22"/>
        </w:rPr>
        <w:t>Integral to the practicum course is the opportunity to discuss concepts with class members and faculty.  The student is have completed the required reading for the week and prepared to discuss the material.  Promptness for the hours is expected.  If the class is missed, a makeup assignment is required.</w:t>
      </w:r>
    </w:p>
    <w:p w:rsidR="008E1747" w:rsidRDefault="008E1747" w:rsidP="008E1747">
      <w:pPr>
        <w:rPr>
          <w:sz w:val="22"/>
        </w:rPr>
      </w:pPr>
    </w:p>
    <w:p w:rsidR="008E1747" w:rsidRDefault="008E1747" w:rsidP="008E1747">
      <w:pPr>
        <w:rPr>
          <w:b/>
          <w:sz w:val="22"/>
          <w:u w:val="single"/>
        </w:rPr>
      </w:pPr>
      <w:r w:rsidRPr="008B7F85">
        <w:rPr>
          <w:b/>
          <w:sz w:val="22"/>
          <w:u w:val="single"/>
        </w:rPr>
        <w:t>Mentor participation</w:t>
      </w:r>
    </w:p>
    <w:p w:rsidR="008E1747" w:rsidRDefault="008E1747" w:rsidP="008E1747">
      <w:pPr>
        <w:rPr>
          <w:sz w:val="22"/>
        </w:rPr>
      </w:pPr>
      <w:r w:rsidRPr="008B7F85">
        <w:rPr>
          <w:sz w:val="22"/>
        </w:rPr>
        <w:t>Each</w:t>
      </w:r>
      <w:r>
        <w:rPr>
          <w:sz w:val="22"/>
        </w:rPr>
        <w:t xml:space="preserve"> student will meet with</w:t>
      </w:r>
      <w:r w:rsidRPr="008B7F85">
        <w:rPr>
          <w:sz w:val="22"/>
        </w:rPr>
        <w:t xml:space="preserve"> their designated </w:t>
      </w:r>
      <w:r>
        <w:rPr>
          <w:sz w:val="22"/>
        </w:rPr>
        <w:t xml:space="preserve">local </w:t>
      </w:r>
      <w:r w:rsidRPr="008B7F85">
        <w:rPr>
          <w:sz w:val="22"/>
        </w:rPr>
        <w:t>mentor</w:t>
      </w:r>
      <w:r>
        <w:rPr>
          <w:sz w:val="22"/>
        </w:rPr>
        <w:t>/supervisor</w:t>
      </w:r>
      <w:r w:rsidRPr="008B7F85">
        <w:rPr>
          <w:sz w:val="22"/>
        </w:rPr>
        <w:t xml:space="preserve"> at least </w:t>
      </w:r>
      <w:r w:rsidR="00BD043E">
        <w:rPr>
          <w:sz w:val="22"/>
        </w:rPr>
        <w:t>every other</w:t>
      </w:r>
      <w:r w:rsidRPr="008B7F85">
        <w:rPr>
          <w:sz w:val="22"/>
        </w:rPr>
        <w:t xml:space="preserve"> week</w:t>
      </w:r>
      <w:r>
        <w:rPr>
          <w:sz w:val="22"/>
        </w:rPr>
        <w:t xml:space="preserve"> to discuss the on-the-job intern responsibilities and personal professional preparation issues with the expectation of receiving written supervisor feedback </w:t>
      </w:r>
      <w:r w:rsidR="00BD043E">
        <w:rPr>
          <w:sz w:val="22"/>
        </w:rPr>
        <w:t>in</w:t>
      </w:r>
      <w:r>
        <w:rPr>
          <w:sz w:val="22"/>
        </w:rPr>
        <w:t xml:space="preserve"> a final </w:t>
      </w:r>
      <w:r w:rsidR="00943AE5">
        <w:rPr>
          <w:sz w:val="22"/>
        </w:rPr>
        <w:t xml:space="preserve">required </w:t>
      </w:r>
      <w:r>
        <w:rPr>
          <w:sz w:val="22"/>
        </w:rPr>
        <w:t xml:space="preserve">written evaluation.   </w:t>
      </w:r>
      <w:r w:rsidR="00943AE5">
        <w:rPr>
          <w:sz w:val="22"/>
        </w:rPr>
        <w:t>Each student will report bi-weekly on the advice and encouragement received from their mentor/supervisor during the two week period.</w:t>
      </w:r>
    </w:p>
    <w:p w:rsidR="008E1747" w:rsidRPr="00586A32" w:rsidRDefault="008E1747" w:rsidP="008E1747">
      <w:pPr>
        <w:rPr>
          <w:b/>
          <w:sz w:val="22"/>
        </w:rPr>
      </w:pPr>
    </w:p>
    <w:p w:rsidR="008E1747" w:rsidRDefault="008E1747" w:rsidP="008E1747">
      <w:r>
        <w:rPr>
          <w:b/>
          <w:sz w:val="22"/>
          <w:u w:val="single"/>
        </w:rPr>
        <w:t>Late Policy</w:t>
      </w:r>
    </w:p>
    <w:p w:rsidR="008A650B" w:rsidRDefault="008A650B" w:rsidP="008A650B">
      <w:r>
        <w:rPr>
          <w:sz w:val="22"/>
        </w:rPr>
        <w:t>Coursework is scheduled over a seven-day week to provide structure for students residing on six continents. The weekly schedule begins on Monday at 12:01AM US ET (USA Eastern Time), and ends on Sunday at 11:59PM US ET.</w:t>
      </w:r>
    </w:p>
    <w:p w:rsidR="008A650B" w:rsidRDefault="008A650B" w:rsidP="008A650B">
      <w:pPr>
        <w:rPr>
          <w:rFonts w:cs="Calibri"/>
          <w:sz w:val="22"/>
        </w:rPr>
      </w:pPr>
    </w:p>
    <w:p w:rsidR="008A650B" w:rsidRDefault="008A650B" w:rsidP="008A650B">
      <w:pPr>
        <w:rPr>
          <w:rFonts w:cs="Calibri"/>
          <w:sz w:val="22"/>
        </w:rPr>
      </w:pPr>
      <w:r>
        <w:rPr>
          <w:rFonts w:cs="Calibri"/>
          <w:sz w:val="22"/>
        </w:rPr>
        <w:t xml:space="preserve">The Late Assignment Policy is available </w:t>
      </w:r>
      <w:hyperlink r:id="rId10" w:anchor="Policy_" w:history="1">
        <w:r w:rsidRPr="00D52C41">
          <w:rPr>
            <w:rStyle w:val="Hyperlink"/>
            <w:rFonts w:cs="Calibri"/>
            <w:color w:val="0070C0"/>
            <w:sz w:val="22"/>
          </w:rPr>
          <w:t>here</w:t>
        </w:r>
      </w:hyperlink>
      <w:r w:rsidRPr="00D52C41">
        <w:rPr>
          <w:rFonts w:cs="Calibri"/>
          <w:color w:val="0070C0"/>
          <w:sz w:val="22"/>
        </w:rPr>
        <w:t xml:space="preserve"> </w:t>
      </w:r>
      <w:r>
        <w:rPr>
          <w:rFonts w:cs="Calibri"/>
          <w:color w:val="4472C4"/>
          <w:sz w:val="22"/>
        </w:rPr>
        <w:t xml:space="preserve">   </w:t>
      </w:r>
    </w:p>
    <w:p w:rsidR="008A650B" w:rsidRDefault="008A650B" w:rsidP="008A650B">
      <w:pPr>
        <w:rPr>
          <w:rFonts w:cs="Calibri"/>
          <w:sz w:val="22"/>
        </w:rPr>
      </w:pPr>
      <w:r>
        <w:rPr>
          <w:rFonts w:cs="Calibri"/>
          <w:sz w:val="22"/>
        </w:rPr>
        <w:t xml:space="preserve"> </w:t>
      </w:r>
    </w:p>
    <w:p w:rsidR="008A650B" w:rsidRDefault="008A650B" w:rsidP="008A650B">
      <w:pPr>
        <w:rPr>
          <w:rFonts w:cs="Calibri"/>
          <w:sz w:val="22"/>
        </w:rPr>
      </w:pPr>
      <w:r>
        <w:rPr>
          <w:rFonts w:cs="Calibri"/>
          <w:sz w:val="22"/>
        </w:rPr>
        <w:t xml:space="preserve">This syllabus is subject to change without notice up until the first day of the semester. For more academic policies, please visit: </w:t>
      </w:r>
      <w:hyperlink r:id="rId11" w:history="1">
        <w:r w:rsidRPr="00D52C41">
          <w:rPr>
            <w:rStyle w:val="Hyperlink"/>
            <w:rFonts w:cs="Calibri"/>
            <w:color w:val="0070C0"/>
            <w:sz w:val="22"/>
          </w:rPr>
          <w:t>http://www.cityvision.edu/academic-policies</w:t>
        </w:r>
      </w:hyperlink>
    </w:p>
    <w:p w:rsidR="008E1747" w:rsidRDefault="008E1747" w:rsidP="008E1747">
      <w:pPr>
        <w:rPr>
          <w:color w:val="1155CC"/>
          <w:sz w:val="22"/>
          <w:u w:val="single"/>
        </w:rPr>
      </w:pPr>
    </w:p>
    <w:p w:rsidR="008E1747" w:rsidRDefault="008E1747" w:rsidP="008E1747"/>
    <w:p w:rsidR="008E1747" w:rsidRDefault="008E1747" w:rsidP="008E1747"/>
    <w:p w:rsidR="00F72AEB" w:rsidRDefault="00F72AEB"/>
    <w:sectPr w:rsidR="00F72AEB">
      <w:footerReference w:type="default" r:id="rId12"/>
      <w:pgSz w:w="12240" w:h="15840"/>
      <w:pgMar w:top="73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61" w:rsidRDefault="00A73261">
      <w:r>
        <w:separator/>
      </w:r>
    </w:p>
  </w:endnote>
  <w:endnote w:type="continuationSeparator" w:id="0">
    <w:p w:rsidR="00A73261" w:rsidRDefault="00A7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FB" w:rsidRDefault="008E1747" w:rsidP="009B37FB">
    <w:pPr>
      <w:pStyle w:val="Footer"/>
      <w:jc w:val="center"/>
    </w:pPr>
    <w:r>
      <w:fldChar w:fldCharType="begin"/>
    </w:r>
    <w:r>
      <w:instrText xml:space="preserve"> PAGE   \* MERGEFORMAT </w:instrText>
    </w:r>
    <w:r>
      <w:fldChar w:fldCharType="separate"/>
    </w:r>
    <w:r w:rsidR="003511EE">
      <w:rPr>
        <w:noProof/>
      </w:rPr>
      <w:t>2</w:t>
    </w:r>
    <w:r>
      <w:rPr>
        <w:noProof/>
      </w:rPr>
      <w:fldChar w:fldCharType="end"/>
    </w:r>
  </w:p>
  <w:p w:rsidR="009B37FB" w:rsidRDefault="00A73261" w:rsidP="009B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61" w:rsidRDefault="00A73261">
      <w:r>
        <w:separator/>
      </w:r>
    </w:p>
  </w:footnote>
  <w:footnote w:type="continuationSeparator" w:id="0">
    <w:p w:rsidR="00A73261" w:rsidRDefault="00A7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5B03"/>
    <w:multiLevelType w:val="multilevel"/>
    <w:tmpl w:val="AF587762"/>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 w15:restartNumberingAfterBreak="0">
    <w:nsid w:val="4FE9689B"/>
    <w:multiLevelType w:val="hybridMultilevel"/>
    <w:tmpl w:val="CF5C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A0B3F"/>
    <w:multiLevelType w:val="hybridMultilevel"/>
    <w:tmpl w:val="2B6C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10114"/>
    <w:multiLevelType w:val="hybridMultilevel"/>
    <w:tmpl w:val="CF5C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cwMjS1MLM0NjIzNzJX0lEKTi0uzszPAykwrAUAggKvvSwAAAA="/>
  </w:docVars>
  <w:rsids>
    <w:rsidRoot w:val="008E1747"/>
    <w:rsid w:val="00003BAB"/>
    <w:rsid w:val="00175391"/>
    <w:rsid w:val="003511EE"/>
    <w:rsid w:val="00401DE5"/>
    <w:rsid w:val="008A650B"/>
    <w:rsid w:val="008E1747"/>
    <w:rsid w:val="00943AE5"/>
    <w:rsid w:val="00A73261"/>
    <w:rsid w:val="00AE08F2"/>
    <w:rsid w:val="00BD043E"/>
    <w:rsid w:val="00D52C41"/>
    <w:rsid w:val="00F7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6CEB"/>
  <w15:chartTrackingRefBased/>
  <w15:docId w15:val="{4920C5C3-3B11-4677-B3AC-A0F7C5C2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1747"/>
    <w:pPr>
      <w:spacing w:after="0" w:line="240" w:lineRule="auto"/>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47"/>
    <w:pPr>
      <w:ind w:left="720"/>
      <w:contextualSpacing/>
    </w:pPr>
  </w:style>
  <w:style w:type="paragraph" w:styleId="Footer">
    <w:name w:val="footer"/>
    <w:basedOn w:val="Normal"/>
    <w:link w:val="FooterChar"/>
    <w:uiPriority w:val="99"/>
    <w:unhideWhenUsed/>
    <w:rsid w:val="008E1747"/>
    <w:pPr>
      <w:tabs>
        <w:tab w:val="center" w:pos="4680"/>
        <w:tab w:val="right" w:pos="9360"/>
      </w:tabs>
      <w:spacing w:line="480" w:lineRule="auto"/>
      <w:ind w:firstLine="72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8E1747"/>
    <w:rPr>
      <w:rFonts w:ascii="Times New Roman" w:eastAsia="Times New Roman" w:hAnsi="Times New Roman" w:cs="Times New Roman"/>
      <w:sz w:val="24"/>
      <w:szCs w:val="24"/>
    </w:rPr>
  </w:style>
  <w:style w:type="character" w:styleId="Hyperlink">
    <w:name w:val="Hyperlink"/>
    <w:unhideWhenUsed/>
    <w:rsid w:val="008A650B"/>
    <w:rPr>
      <w:u w:val="single"/>
    </w:rPr>
  </w:style>
  <w:style w:type="paragraph" w:styleId="BalloonText">
    <w:name w:val="Balloon Text"/>
    <w:basedOn w:val="Normal"/>
    <w:link w:val="BalloonTextChar"/>
    <w:uiPriority w:val="99"/>
    <w:semiHidden/>
    <w:unhideWhenUsed/>
    <w:rsid w:val="00D52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41"/>
    <w:rPr>
      <w:rFonts w:ascii="Segoe UI" w:eastAsia="Cambria" w:hAnsi="Segoe UI" w:cs="Segoe UI"/>
      <w:color w:val="000000"/>
      <w:sz w:val="18"/>
      <w:szCs w:val="18"/>
    </w:rPr>
  </w:style>
  <w:style w:type="character" w:styleId="UnresolvedMention">
    <w:name w:val="Unresolved Mention"/>
    <w:basedOn w:val="DefaultParagraphFont"/>
    <w:uiPriority w:val="99"/>
    <w:semiHidden/>
    <w:unhideWhenUsed/>
    <w:rsid w:val="00D52C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731615">
      <w:bodyDiv w:val="1"/>
      <w:marLeft w:val="0"/>
      <w:marRight w:val="0"/>
      <w:marTop w:val="0"/>
      <w:marBottom w:val="0"/>
      <w:divBdr>
        <w:top w:val="none" w:sz="0" w:space="0" w:color="auto"/>
        <w:left w:val="none" w:sz="0" w:space="0" w:color="auto"/>
        <w:bottom w:val="none" w:sz="0" w:space="0" w:color="auto"/>
        <w:right w:val="none" w:sz="0" w:space="0" w:color="auto"/>
      </w:divBdr>
    </w:div>
    <w:div w:id="17388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vision.edu/mtm/forum-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vision.edu/academic-policies" TargetMode="External"/><Relationship Id="rId5" Type="http://schemas.openxmlformats.org/officeDocument/2006/relationships/footnotes" Target="footnotes.xml"/><Relationship Id="rId10" Type="http://schemas.openxmlformats.org/officeDocument/2006/relationships/hyperlink" Target="http://www.cityvision.edu/academic-policies" TargetMode="External"/><Relationship Id="rId4" Type="http://schemas.openxmlformats.org/officeDocument/2006/relationships/webSettings" Target="webSettings.xml"/><Relationship Id="rId9" Type="http://schemas.openxmlformats.org/officeDocument/2006/relationships/hyperlink" Target="http://www.cityvision.edu/wiki/writing-assignment-formatting-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Minor</dc:creator>
  <cp:keywords/>
  <dc:description/>
  <cp:lastModifiedBy>Rachael jarboe</cp:lastModifiedBy>
  <cp:revision>2</cp:revision>
  <dcterms:created xsi:type="dcterms:W3CDTF">2017-12-15T15:13:00Z</dcterms:created>
  <dcterms:modified xsi:type="dcterms:W3CDTF">2017-12-15T15:13:00Z</dcterms:modified>
</cp:coreProperties>
</file>